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1" w:rsidRDefault="00E24715" w:rsidP="00556E83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0FBF5FB" wp14:editId="1D18724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3F9CF" wp14:editId="3DF35E0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D47C06" w:rsidP="00536A81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D47C06" w:rsidP="00536A81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A241B" wp14:editId="4EF7EE2F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D47C06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D47C06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3F91" w:rsidRPr="00D33F91">
        <w:rPr>
          <w:b/>
          <w:noProof/>
        </w:rPr>
        <w:t xml:space="preserve">Об образовании Контрольно-счетной                                                                                           палаты Пермского муниципального                                                                                               округа Пермского края и утверждении                                                                                       Положения о Контрольно-счетной                                                                                                палате Пермского муниципального                                                                                                  округа Пермского края </w:t>
      </w:r>
    </w:p>
    <w:p w:rsidR="00AF7C24" w:rsidRPr="00AF7C24" w:rsidRDefault="00D33F91" w:rsidP="00D33F91">
      <w:pPr>
        <w:spacing w:after="30"/>
        <w:rPr>
          <w:b/>
          <w:noProof/>
        </w:rPr>
      </w:pPr>
      <w:r w:rsidRPr="00D33F91">
        <w:rPr>
          <w:b/>
          <w:noProof/>
        </w:rPr>
        <w:t xml:space="preserve">                                                                                                                             </w:t>
      </w:r>
    </w:p>
    <w:p w:rsidR="00D33F91" w:rsidRPr="00D33F91" w:rsidRDefault="00D33F91" w:rsidP="00D33F91">
      <w:pPr>
        <w:ind w:firstLine="709"/>
        <w:jc w:val="both"/>
        <w:rPr>
          <w:color w:val="000000"/>
          <w:szCs w:val="28"/>
        </w:rPr>
      </w:pPr>
      <w:proofErr w:type="gramStart"/>
      <w:r w:rsidRPr="00D33F91">
        <w:rPr>
          <w:szCs w:val="28"/>
        </w:rPr>
        <w:t>В соответствии со статьей 38 Федерального закона от 06 октября 2003        № 131-ФЗ «Об общих принципах</w:t>
      </w:r>
      <w:bookmarkStart w:id="0" w:name="_GoBack"/>
      <w:bookmarkEnd w:id="0"/>
      <w:r w:rsidRPr="00D33F91">
        <w:rPr>
          <w:szCs w:val="28"/>
        </w:rPr>
        <w:t xml:space="preserve"> организации местного самоуправления в Российской Федерации», статьей 3 Федерального закона от 07 февраля 2011       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Пермского края от 29 апреля 2022 № 75-ПК «Об образовании нового муниципального образования Пермский муниципальный округ</w:t>
      </w:r>
      <w:proofErr w:type="gramEnd"/>
      <w:r w:rsidRPr="00D33F91">
        <w:rPr>
          <w:szCs w:val="28"/>
        </w:rPr>
        <w:t xml:space="preserve"> Пермского края», в целях урегулирования правопреемства,</w:t>
      </w:r>
      <w:r w:rsidRPr="00D33F91">
        <w:rPr>
          <w:color w:val="000000"/>
          <w:szCs w:val="28"/>
        </w:rPr>
        <w:t xml:space="preserve"> </w:t>
      </w:r>
    </w:p>
    <w:p w:rsidR="00D33F91" w:rsidRPr="00D33F91" w:rsidRDefault="00D33F91" w:rsidP="00D33F91">
      <w:pPr>
        <w:tabs>
          <w:tab w:val="left" w:pos="4820"/>
        </w:tabs>
        <w:ind w:firstLine="709"/>
        <w:jc w:val="both"/>
        <w:rPr>
          <w:szCs w:val="28"/>
        </w:rPr>
      </w:pPr>
      <w:r w:rsidRPr="00D33F91">
        <w:rPr>
          <w:color w:val="000000"/>
          <w:szCs w:val="28"/>
        </w:rPr>
        <w:t>Дума Пермского муниципального округа Пермского края РЕШАЕТ: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1. Образовать</w:t>
      </w:r>
      <w:r w:rsidRPr="00D33F91">
        <w:rPr>
          <w:color w:val="000000"/>
          <w:szCs w:val="28"/>
        </w:rPr>
        <w:t xml:space="preserve"> контрольно-счетный орган Пермского муниципального округа Пермского края - Контрольно-счетную палату Пермского муниципального округа Пермского края.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2. Утвердить прилагаемое Положение о Контрольно-счетной палате Пермского муниципального округа Пермского края.</w:t>
      </w:r>
    </w:p>
    <w:p w:rsidR="00D33F91" w:rsidRPr="00D33F91" w:rsidRDefault="00D33F91" w:rsidP="00D33F9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33F91">
        <w:rPr>
          <w:rFonts w:eastAsiaTheme="minorEastAsia"/>
          <w:szCs w:val="28"/>
        </w:rPr>
        <w:t xml:space="preserve">3. Контрольно-счетной палате Пермского муниципального округа Пермского края приступить к исполнению полномочий на территории Пермского муниципального округа с 01 января 2023 года. </w:t>
      </w:r>
    </w:p>
    <w:p w:rsidR="00D33F91" w:rsidRPr="00D33F91" w:rsidRDefault="00D33F91" w:rsidP="00D33F9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33F91">
        <w:rPr>
          <w:rFonts w:eastAsiaTheme="minorEastAsia"/>
          <w:szCs w:val="28"/>
        </w:rPr>
        <w:t>Контрольно-счетная палата Пермского муниципального округа считается сформированной со дня, указанного в абзаце первом настоящего пункта.</w:t>
      </w:r>
    </w:p>
    <w:p w:rsidR="00D33F91" w:rsidRPr="00D33F91" w:rsidRDefault="00D33F91" w:rsidP="00D33F91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33F91">
        <w:rPr>
          <w:rFonts w:eastAsiaTheme="minorEastAsia"/>
          <w:szCs w:val="28"/>
        </w:rPr>
        <w:t>4. Определить с 01 января 2023 года Контрольно-счетную палату Пермского муниципального округа Пермского края правопреемником Контрольно-счетной палаты Пермского муниципального района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и юридическими лицами.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5. Признать утратившими силу: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lastRenderedPageBreak/>
        <w:t>- решение Земского Собрания Пермского района от 15.11.2005 № 243 «О создании Контрольно-счетной палаты и утверждении «Положения о Контрольно-счетной палате Пермского муниципального района»;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Земского Собрания от 23.09.2021 № 166 «Об утверждении Положения о Контрольно-счетной палате Пермского муниципального района»;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Кукуштанское</w:t>
      </w:r>
      <w:proofErr w:type="spellEnd"/>
      <w:r w:rsidRPr="00D33F91">
        <w:rPr>
          <w:szCs w:val="28"/>
        </w:rPr>
        <w:t xml:space="preserve"> сельское поселение» от 12.12.2012 № 342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«Усть-Качкинское сельское поселение» от 14.12.2012 № 296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Юговское</w:t>
      </w:r>
      <w:proofErr w:type="spellEnd"/>
      <w:r w:rsidRPr="00D33F91">
        <w:rPr>
          <w:szCs w:val="28"/>
        </w:rPr>
        <w:t xml:space="preserve"> сельское поселение» от 18.12.2012 № 251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Хохловское</w:t>
      </w:r>
      <w:proofErr w:type="spellEnd"/>
      <w:r w:rsidRPr="00D33F91">
        <w:rPr>
          <w:szCs w:val="28"/>
        </w:rPr>
        <w:t xml:space="preserve"> сельское поселение» от 19.12.2012 № 254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Заболотское</w:t>
      </w:r>
      <w:proofErr w:type="spellEnd"/>
      <w:r w:rsidRPr="00D33F91">
        <w:rPr>
          <w:szCs w:val="28"/>
        </w:rPr>
        <w:t xml:space="preserve"> сельское поселение» от 19.12.2012 № 330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Двуреченское</w:t>
      </w:r>
      <w:proofErr w:type="spellEnd"/>
      <w:r w:rsidRPr="00D33F91">
        <w:rPr>
          <w:szCs w:val="28"/>
        </w:rPr>
        <w:t xml:space="preserve"> сельское поселение» от 20.12.2012 № 303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решения Совета депутатов муниципального образования «</w:t>
      </w:r>
      <w:proofErr w:type="spellStart"/>
      <w:r w:rsidRPr="00D33F91">
        <w:rPr>
          <w:szCs w:val="28"/>
        </w:rPr>
        <w:t>Култаевское</w:t>
      </w:r>
      <w:proofErr w:type="spellEnd"/>
      <w:r w:rsidRPr="00D33F91">
        <w:rPr>
          <w:szCs w:val="28"/>
        </w:rPr>
        <w:t xml:space="preserve"> сельское поселение» от 20.12.2012 № 324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Кондратовское</w:t>
      </w:r>
      <w:proofErr w:type="spellEnd"/>
      <w:r w:rsidRPr="00D33F91">
        <w:rPr>
          <w:szCs w:val="28"/>
        </w:rPr>
        <w:t xml:space="preserve"> сельское поселение» от 20.12.2012 № 434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Пальниковское</w:t>
      </w:r>
      <w:proofErr w:type="spellEnd"/>
      <w:r w:rsidRPr="00D33F91">
        <w:rPr>
          <w:szCs w:val="28"/>
        </w:rPr>
        <w:t xml:space="preserve"> сельское поселение» от 21.12.2012 № 52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Платошинское</w:t>
      </w:r>
      <w:proofErr w:type="spellEnd"/>
      <w:r w:rsidRPr="00D33F91">
        <w:rPr>
          <w:szCs w:val="28"/>
        </w:rPr>
        <w:t xml:space="preserve"> сельское поселение» от 21.12.2012 № 306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«Юго-Камское сельское поселение» от 24.12.2012 № 258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Фроловское</w:t>
      </w:r>
      <w:proofErr w:type="spellEnd"/>
      <w:r w:rsidRPr="00D33F91">
        <w:rPr>
          <w:szCs w:val="28"/>
        </w:rPr>
        <w:t xml:space="preserve"> сельское поселение» от 24.12.2012 № 271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Бершетское</w:t>
      </w:r>
      <w:proofErr w:type="spellEnd"/>
      <w:r w:rsidRPr="00D33F91">
        <w:rPr>
          <w:szCs w:val="28"/>
        </w:rPr>
        <w:t xml:space="preserve"> сельское поселение» от 24.12.2012 № 284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lastRenderedPageBreak/>
        <w:t xml:space="preserve">- решения Совета депутатов муниципального образования </w:t>
      </w:r>
      <w:proofErr w:type="spellStart"/>
      <w:r w:rsidRPr="00D33F91">
        <w:rPr>
          <w:szCs w:val="28"/>
        </w:rPr>
        <w:t>Гамовского</w:t>
      </w:r>
      <w:proofErr w:type="spellEnd"/>
      <w:r w:rsidRPr="00D33F91">
        <w:rPr>
          <w:szCs w:val="28"/>
        </w:rPr>
        <w:t xml:space="preserve"> сельского поселения от 24.12.2012 № 306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  <w:highlight w:val="yellow"/>
        </w:rPr>
      </w:pPr>
      <w:r w:rsidRPr="00D33F91">
        <w:rPr>
          <w:szCs w:val="28"/>
        </w:rPr>
        <w:t>- решение Совета депутатов муниципального образования «</w:t>
      </w:r>
      <w:proofErr w:type="spellStart"/>
      <w:r w:rsidRPr="00D33F91">
        <w:rPr>
          <w:szCs w:val="28"/>
        </w:rPr>
        <w:t>Сылвенское</w:t>
      </w:r>
      <w:proofErr w:type="spellEnd"/>
      <w:r w:rsidRPr="00D33F91">
        <w:rPr>
          <w:szCs w:val="28"/>
        </w:rPr>
        <w:t xml:space="preserve"> сельское поселение» от 25.12.2012 № 75 «О передаче полномочий по осуществлению внешнего финансового контроля»;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«Лобановское сельское поселение» от 12.11.2013 № 32 «О передаче части полномочий»;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>- решение Совета депутатов муниципального образования «Савинское сельское поселение» от 29.01.2014 № 58 «О передаче полномочий по решению вопросов местного значения».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  <w:r w:rsidRPr="00D33F91">
        <w:rPr>
          <w:szCs w:val="28"/>
        </w:rPr>
        <w:t xml:space="preserve">6. Уполномочить председателя Контрольно-счетной палаты Пермского муниципального района </w:t>
      </w:r>
      <w:proofErr w:type="spellStart"/>
      <w:r w:rsidRPr="00D33F91">
        <w:rPr>
          <w:szCs w:val="28"/>
        </w:rPr>
        <w:t>Шкарину</w:t>
      </w:r>
      <w:proofErr w:type="spellEnd"/>
      <w:r w:rsidRPr="00D33F91">
        <w:rPr>
          <w:szCs w:val="28"/>
        </w:rPr>
        <w:t xml:space="preserve"> Юлию Олеговну выступить заявителем при государственной регистрации юридического лица Контрольно-счетной палаты Пермского муниципального округа Пермского края в Межрайонной ИФНС России № 17 по Пермскому краю.</w:t>
      </w:r>
    </w:p>
    <w:p w:rsidR="00D33F91" w:rsidRPr="00D33F91" w:rsidRDefault="00D33F91" w:rsidP="00D33F91">
      <w:pPr>
        <w:ind w:firstLine="720"/>
        <w:jc w:val="both"/>
      </w:pPr>
      <w:r w:rsidRPr="00D33F91">
        <w:rPr>
          <w:szCs w:val="28"/>
        </w:rPr>
        <w:t xml:space="preserve">7. </w:t>
      </w:r>
      <w:r w:rsidRPr="00D33F9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D33F91" w:rsidRPr="00D33F91" w:rsidRDefault="00D33F91" w:rsidP="00D33F91">
      <w:pPr>
        <w:tabs>
          <w:tab w:val="left" w:pos="1134"/>
        </w:tabs>
        <w:ind w:firstLine="709"/>
        <w:jc w:val="both"/>
        <w:rPr>
          <w:szCs w:val="28"/>
        </w:rPr>
      </w:pPr>
      <w:r w:rsidRPr="00D33F91">
        <w:rPr>
          <w:szCs w:val="28"/>
        </w:rPr>
        <w:t xml:space="preserve">8. Настоящее решение вступает в силу со дня его официального опубликования. </w:t>
      </w:r>
    </w:p>
    <w:p w:rsidR="00D33F91" w:rsidRPr="00D33F91" w:rsidRDefault="00D33F91" w:rsidP="00D33F91">
      <w:pPr>
        <w:tabs>
          <w:tab w:val="left" w:pos="1134"/>
        </w:tabs>
        <w:ind w:firstLine="709"/>
        <w:jc w:val="both"/>
        <w:rPr>
          <w:szCs w:val="28"/>
        </w:rPr>
      </w:pPr>
      <w:r w:rsidRPr="00D33F91">
        <w:rPr>
          <w:szCs w:val="28"/>
        </w:rPr>
        <w:t xml:space="preserve">9. </w:t>
      </w:r>
      <w:proofErr w:type="gramStart"/>
      <w:r w:rsidRPr="00D33F91">
        <w:rPr>
          <w:szCs w:val="28"/>
        </w:rPr>
        <w:t>Контроль за</w:t>
      </w:r>
      <w:proofErr w:type="gramEnd"/>
      <w:r w:rsidRPr="00D33F91">
        <w:rPr>
          <w:szCs w:val="28"/>
        </w:rPr>
        <w:t xml:space="preserve">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D33F91" w:rsidRPr="00D33F91" w:rsidRDefault="00D33F91" w:rsidP="00D33F91">
      <w:pPr>
        <w:ind w:firstLine="709"/>
        <w:jc w:val="both"/>
        <w:rPr>
          <w:szCs w:val="28"/>
        </w:rPr>
      </w:pPr>
    </w:p>
    <w:p w:rsidR="00D33F91" w:rsidRPr="00D33F91" w:rsidRDefault="00D33F91" w:rsidP="00D33F91">
      <w:pPr>
        <w:ind w:firstLine="709"/>
        <w:jc w:val="both"/>
        <w:rPr>
          <w:szCs w:val="28"/>
        </w:rPr>
      </w:pPr>
    </w:p>
    <w:p w:rsidR="006A63CE" w:rsidRDefault="006A63CE" w:rsidP="006A63CE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</w:p>
    <w:p w:rsidR="006A63CE" w:rsidRDefault="006A63CE" w:rsidP="006A63CE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Пермского муниципального округа                                                      Д.В. Гордиенко</w:t>
      </w:r>
    </w:p>
    <w:p w:rsidR="006A63CE" w:rsidRDefault="006A63CE" w:rsidP="006A63CE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6A63CE" w:rsidRDefault="006A63CE" w:rsidP="006A63CE">
      <w:pPr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И.п</w:t>
      </w:r>
      <w:proofErr w:type="spellEnd"/>
      <w:r>
        <w:rPr>
          <w:rFonts w:eastAsia="Calibri"/>
          <w:szCs w:val="28"/>
          <w:lang w:eastAsia="en-US"/>
        </w:rPr>
        <w:t>. главы муниципального округа -</w:t>
      </w:r>
      <w:r>
        <w:rPr>
          <w:rFonts w:eastAsia="Calibri"/>
          <w:szCs w:val="28"/>
          <w:lang w:eastAsia="en-US"/>
        </w:rPr>
        <w:br/>
        <w:t xml:space="preserve">главы администрации Пермского </w:t>
      </w:r>
      <w:r>
        <w:rPr>
          <w:rFonts w:eastAsia="Calibri"/>
          <w:szCs w:val="28"/>
          <w:lang w:eastAsia="en-US"/>
        </w:rPr>
        <w:br/>
        <w:t xml:space="preserve">муниципального округа                                                                              В.Ю. Цветов                              </w:t>
      </w:r>
    </w:p>
    <w:p w:rsidR="00907C3B" w:rsidRDefault="00907C3B" w:rsidP="00907C3B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3F91" w:rsidRPr="00D33F91" w:rsidRDefault="00D33F91" w:rsidP="00D33F91">
      <w:pPr>
        <w:jc w:val="both"/>
        <w:rPr>
          <w:szCs w:val="28"/>
        </w:rPr>
      </w:pPr>
    </w:p>
    <w:p w:rsidR="00D33F91" w:rsidRPr="00D33F91" w:rsidRDefault="00D33F91" w:rsidP="00D33F91">
      <w:pPr>
        <w:jc w:val="both"/>
        <w:rPr>
          <w:szCs w:val="28"/>
        </w:rPr>
      </w:pPr>
      <w:r w:rsidRPr="00D33F91">
        <w:rPr>
          <w:szCs w:val="28"/>
        </w:rPr>
        <w:tab/>
      </w:r>
      <w:r w:rsidRPr="00D33F91">
        <w:rPr>
          <w:szCs w:val="28"/>
        </w:rPr>
        <w:tab/>
      </w:r>
      <w:r w:rsidRPr="00D33F91">
        <w:rPr>
          <w:szCs w:val="28"/>
        </w:rPr>
        <w:tab/>
      </w:r>
      <w:r w:rsidRPr="00D33F91">
        <w:rPr>
          <w:szCs w:val="28"/>
        </w:rPr>
        <w:tab/>
      </w:r>
    </w:p>
    <w:p w:rsidR="00D33F91" w:rsidRPr="00D33F91" w:rsidRDefault="00D33F91" w:rsidP="00D33F91">
      <w:pPr>
        <w:spacing w:line="240" w:lineRule="atLeast"/>
        <w:ind w:left="142" w:right="57"/>
        <w:contextualSpacing/>
        <w:jc w:val="both"/>
        <w:rPr>
          <w:szCs w:val="28"/>
        </w:rPr>
      </w:pPr>
    </w:p>
    <w:p w:rsidR="00D33F91" w:rsidRPr="00D33F91" w:rsidRDefault="00D33F91" w:rsidP="00D33F91">
      <w:pPr>
        <w:spacing w:line="240" w:lineRule="atLeast"/>
        <w:ind w:left="142" w:right="57" w:firstLine="720"/>
        <w:contextualSpacing/>
        <w:jc w:val="both"/>
        <w:rPr>
          <w:szCs w:val="28"/>
        </w:rPr>
      </w:pPr>
    </w:p>
    <w:p w:rsidR="00D33F91" w:rsidRPr="00D33F91" w:rsidRDefault="00D33F91" w:rsidP="00D33F91">
      <w:pPr>
        <w:spacing w:line="240" w:lineRule="atLeast"/>
        <w:ind w:left="142" w:right="57" w:firstLine="720"/>
        <w:contextualSpacing/>
        <w:jc w:val="both"/>
        <w:rPr>
          <w:szCs w:val="28"/>
        </w:rPr>
      </w:pPr>
    </w:p>
    <w:p w:rsidR="00D33F91" w:rsidRPr="00D33F91" w:rsidRDefault="00D33F91" w:rsidP="00D33F91">
      <w:pPr>
        <w:spacing w:line="240" w:lineRule="atLeast"/>
        <w:ind w:left="142" w:right="57" w:firstLine="720"/>
        <w:contextualSpacing/>
        <w:jc w:val="both"/>
        <w:rPr>
          <w:szCs w:val="28"/>
        </w:rPr>
      </w:pPr>
    </w:p>
    <w:p w:rsidR="00D33F91" w:rsidRPr="00D33F91" w:rsidRDefault="00D33F91" w:rsidP="00D33F91">
      <w:pPr>
        <w:spacing w:line="240" w:lineRule="atLeast"/>
        <w:ind w:left="142" w:right="57" w:firstLine="720"/>
        <w:contextualSpacing/>
        <w:jc w:val="both"/>
        <w:rPr>
          <w:szCs w:val="28"/>
        </w:rPr>
      </w:pPr>
    </w:p>
    <w:p w:rsidR="00D33F91" w:rsidRPr="00D33F91" w:rsidRDefault="00D33F91" w:rsidP="00D33F91">
      <w:pPr>
        <w:spacing w:line="240" w:lineRule="atLeast"/>
        <w:ind w:left="142" w:right="57" w:firstLine="709"/>
        <w:contextualSpacing/>
        <w:jc w:val="both"/>
        <w:rPr>
          <w:szCs w:val="28"/>
        </w:rPr>
      </w:pPr>
    </w:p>
    <w:p w:rsidR="00D33F91" w:rsidRPr="00D33F91" w:rsidRDefault="00D33F91" w:rsidP="00D33F91">
      <w:pPr>
        <w:ind w:left="1069"/>
        <w:contextualSpacing/>
        <w:rPr>
          <w:szCs w:val="28"/>
        </w:rPr>
      </w:pPr>
    </w:p>
    <w:p w:rsid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right"/>
        <w:rPr>
          <w:szCs w:val="28"/>
        </w:rPr>
      </w:pPr>
    </w:p>
    <w:p w:rsidR="00907C3B" w:rsidRDefault="00907C3B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right"/>
        <w:rPr>
          <w:rFonts w:eastAsiaTheme="minorHAnsi"/>
          <w:szCs w:val="28"/>
          <w:lang w:eastAsia="en-US"/>
        </w:rPr>
      </w:pPr>
    </w:p>
    <w:p w:rsidR="006A63CE" w:rsidRDefault="006A63CE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right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right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lastRenderedPageBreak/>
        <w:t>УТВЕРЖДЕНО</w:t>
      </w:r>
    </w:p>
    <w:p w:rsidR="00D33F91" w:rsidRP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right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решением Думы </w:t>
      </w:r>
      <w:proofErr w:type="gramStart"/>
      <w:r w:rsidRPr="00D33F91">
        <w:rPr>
          <w:rFonts w:eastAsiaTheme="minorHAnsi"/>
          <w:szCs w:val="28"/>
          <w:lang w:eastAsia="en-US"/>
        </w:rPr>
        <w:t>Пермского</w:t>
      </w:r>
      <w:proofErr w:type="gramEnd"/>
      <w:r w:rsidRPr="00D33F91">
        <w:rPr>
          <w:rFonts w:eastAsiaTheme="minorHAnsi"/>
          <w:szCs w:val="28"/>
          <w:lang w:eastAsia="en-US"/>
        </w:rPr>
        <w:t xml:space="preserve"> </w:t>
      </w:r>
    </w:p>
    <w:p w:rsidR="00D33F91" w:rsidRP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right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муниципального округа </w:t>
      </w:r>
    </w:p>
    <w:p w:rsidR="00D33F91" w:rsidRP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right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от </w:t>
      </w:r>
      <w:r w:rsidR="00D47C06">
        <w:rPr>
          <w:rFonts w:eastAsiaTheme="minorHAnsi"/>
          <w:szCs w:val="28"/>
          <w:lang w:eastAsia="en-US"/>
        </w:rPr>
        <w:t xml:space="preserve">24.11.2022 </w:t>
      </w:r>
      <w:r w:rsidRPr="00D33F91">
        <w:rPr>
          <w:rFonts w:eastAsiaTheme="minorHAnsi"/>
          <w:szCs w:val="28"/>
          <w:lang w:eastAsia="en-US"/>
        </w:rPr>
        <w:t xml:space="preserve">№ </w:t>
      </w:r>
      <w:r w:rsidR="00D47C06" w:rsidRPr="00D47C06">
        <w:rPr>
          <w:rFonts w:eastAsiaTheme="minorHAnsi"/>
          <w:szCs w:val="28"/>
          <w:lang w:eastAsia="en-US"/>
        </w:rPr>
        <w:t>36</w:t>
      </w:r>
      <w:r w:rsidRPr="00D47C06">
        <w:rPr>
          <w:rFonts w:eastAsiaTheme="minorHAnsi"/>
          <w:szCs w:val="28"/>
          <w:lang w:eastAsia="en-US"/>
        </w:rPr>
        <w:t xml:space="preserve"> </w:t>
      </w:r>
    </w:p>
    <w:p w:rsidR="00D33F91" w:rsidRP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ПОЛОЖЕНИЕ</w:t>
      </w:r>
    </w:p>
    <w:p w:rsidR="00D33F91" w:rsidRP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center"/>
        <w:rPr>
          <w:rFonts w:eastAsiaTheme="minorHAnsi"/>
          <w:b/>
          <w:szCs w:val="28"/>
          <w:lang w:eastAsia="en-US"/>
        </w:rPr>
      </w:pPr>
      <w:r w:rsidRPr="00D33F91">
        <w:rPr>
          <w:rFonts w:eastAsiaTheme="minorHAnsi"/>
          <w:b/>
          <w:szCs w:val="28"/>
          <w:lang w:eastAsia="en-US"/>
        </w:rPr>
        <w:t>о Контрольно-счетной палате Пермского муниципального округа Пермского края</w:t>
      </w:r>
    </w:p>
    <w:p w:rsidR="00D33F91" w:rsidRPr="00D33F91" w:rsidRDefault="00D33F91" w:rsidP="00D33F91">
      <w:pPr>
        <w:autoSpaceDE w:val="0"/>
        <w:autoSpaceDN w:val="0"/>
        <w:adjustRightInd w:val="0"/>
        <w:spacing w:line="240" w:lineRule="atLeast"/>
        <w:ind w:left="142" w:right="57" w:firstLine="709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1. Статус Контрольно-счетной палаты Пермского муниципального округа Пермского края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Контрольно-счетная палата Пермского муниципального округа Пермского края (далее - Контрольно-счетная палата) является постоянно действующим органом внешнего муниципального финансового контроля Пермского муниципального округа Пермского края, образуется Думой Пермского муниципального круга Пермского края (далее – Дума) и ей подотчетна.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самостоятельно, в пределах полномочий, установленных федеральными и краевыми законами, а также нормативными правовыми актами Пермского муниципального округа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Деятельность Контрольно-счетной палаты не может быть приостановлена, в том числе в связи с досрочным прекращением полномочий Думы.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Контрольно-счетная палата является органом местного самоуправления Пермского муниципального округа Пермского края, обладает правами юридического лица, является муниципальным казенным учреждением, имеет гербовую печать и бланки со своим наименованием и с изображением герба Пермского муниципального округа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5. Полное наименование: Контрольно-счетная палата Пермского муниципального округа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Сокращенное наименование: Контрольно-счетная палата Пермского муниципального округа.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Местонахождение Контрольно-счетной палаты: 614500, Пермский край,     г. Пермь, ул. 1-ая </w:t>
      </w:r>
      <w:proofErr w:type="spellStart"/>
      <w:r w:rsidRPr="00D33F91">
        <w:rPr>
          <w:rFonts w:eastAsiaTheme="minorHAnsi"/>
          <w:szCs w:val="28"/>
          <w:lang w:eastAsia="en-US"/>
        </w:rPr>
        <w:t>Красавинская</w:t>
      </w:r>
      <w:proofErr w:type="spellEnd"/>
      <w:r w:rsidRPr="00D33F91">
        <w:rPr>
          <w:rFonts w:eastAsiaTheme="minorHAnsi"/>
          <w:szCs w:val="28"/>
          <w:lang w:eastAsia="en-US"/>
        </w:rPr>
        <w:t>, 61.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6. Контрольно-счетная палата обладает правом правотворческой инициативы по вопросам своей деятельности в пределах, определенных </w:t>
      </w:r>
      <w:hyperlink r:id="rId10" w:history="1">
        <w:r w:rsidRPr="00D33F91">
          <w:rPr>
            <w:rFonts w:eastAsiaTheme="minorHAnsi"/>
            <w:szCs w:val="28"/>
            <w:lang w:eastAsia="en-US"/>
          </w:rPr>
          <w:t>Уставом</w:t>
        </w:r>
      </w:hyperlink>
      <w:r w:rsidRPr="00D33F91">
        <w:rPr>
          <w:rFonts w:eastAsiaTheme="minorHAnsi"/>
          <w:szCs w:val="28"/>
          <w:lang w:eastAsia="en-US"/>
        </w:rPr>
        <w:t xml:space="preserve"> Пермского муниципального округа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7. Контрольно-счетная палата обладает правом обращения в суд в защиту муниципальных и общественных интересов Пермского муниципального округа Пермского края в пределах своей компетенции.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8.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2. Правовые основы деятельности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Контрольно-счетная палата осуществляет свою деятельность на основе </w:t>
      </w:r>
      <w:hyperlink r:id="rId11" w:history="1">
        <w:r w:rsidRPr="00D33F91">
          <w:rPr>
            <w:rFonts w:eastAsiaTheme="minorHAnsi"/>
            <w:szCs w:val="28"/>
            <w:lang w:eastAsia="en-US"/>
          </w:rPr>
          <w:t>Конституции</w:t>
        </w:r>
      </w:hyperlink>
      <w:r w:rsidRPr="00D33F91">
        <w:rPr>
          <w:rFonts w:eastAsiaTheme="minorHAnsi"/>
          <w:szCs w:val="28"/>
          <w:lang w:eastAsia="en-US"/>
        </w:rPr>
        <w:t xml:space="preserve"> Российской Федерации, федерального законодательства, законов Пермского края, </w:t>
      </w:r>
      <w:hyperlink r:id="rId12" w:history="1">
        <w:r w:rsidRPr="00D33F91">
          <w:rPr>
            <w:rFonts w:eastAsiaTheme="minorHAnsi"/>
            <w:szCs w:val="28"/>
            <w:lang w:eastAsia="en-US"/>
          </w:rPr>
          <w:t>Устава</w:t>
        </w:r>
      </w:hyperlink>
      <w:r w:rsidRPr="00D33F91">
        <w:rPr>
          <w:rFonts w:eastAsiaTheme="minorHAnsi"/>
          <w:szCs w:val="28"/>
          <w:lang w:eastAsia="en-US"/>
        </w:rPr>
        <w:t xml:space="preserve"> Пермского муниципального округа Пермского края, решений Думы, настоящего Положения.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3. Принципы деятельности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Деятельность Контрольно-счетной палаты основывается на принципах  законности, объективности, эффективности, независимости, открытости и гласности. 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4. Состав и структура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Должности  председателя, заместителя председателя и аудиторов Контрольно-счетной палаты относятся к муниципальным должностям.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Срок полномочий председателя, заместителя председателя и аудиторов Контрольно-счетной палаты составляет шесть лет.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Председатель, заместитель председателя и аудиторы по истечении срока полномочий продолжают исполнять свои обязанности до вступления в должность вновь назначенных лиц.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5. В состав аппарата Контрольно-счетной палаты входят инспекторы, которые являются муниципальными служащими Пермского муниципального округа Пермского края.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полномочий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6. Структура и штатное расписание Контрольно-счетной палаты утверждаются председателем Контрольно-счетной палаты в пределах штатной численности.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Штатная численность Контрольно-счетной палаты определяется правовым актом Думы по представлению председателя Контрольно-счетной палаты, согласованного с главой Пермского муниципального округа в порядке, установленном Думой,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7. Права, обязанности, ответственность инспекторов Контрольно-счетной палаты определяются Федеральным </w:t>
      </w:r>
      <w:hyperlink r:id="rId13" w:history="1">
        <w:r w:rsidRPr="00D33F91">
          <w:rPr>
            <w:rFonts w:eastAsiaTheme="minorHAnsi"/>
            <w:szCs w:val="28"/>
            <w:lang w:eastAsia="en-US"/>
          </w:rPr>
          <w:t>законом</w:t>
        </w:r>
      </w:hyperlink>
      <w:r w:rsidRPr="00D33F91">
        <w:rPr>
          <w:rFonts w:eastAsiaTheme="minorHAnsi"/>
          <w:szCs w:val="28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в том числе законами Пермского края и решениями Думы, трудовым законодательством и иными нормативными правовыми актами, содержащими нормы трудового права.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8. Для рассмотрения вопросов планирования и организации деятельности Контрольно-счетной палаты, методологии контрольной деятельности образуется коллегия, в состав которой входят председатель, заместитель председателя и аудиторы Контрольно-счетной палаты. Компетенция и порядок работы коллегии определяются Регламентом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bookmarkStart w:id="1" w:name="Par49"/>
      <w:bookmarkEnd w:id="1"/>
      <w:r w:rsidRPr="00D33F91">
        <w:rPr>
          <w:rFonts w:eastAsiaTheme="minorHAnsi"/>
          <w:b/>
          <w:bCs/>
          <w:szCs w:val="28"/>
          <w:lang w:eastAsia="en-US"/>
        </w:rPr>
        <w:t>5. Порядок назначения на должность председателя, заместителя председателя и аудиторов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1. Председатель, заместитель председателя и аудиторы Контрольно-счетной палаты назначаются на должность Думой в Порядке, принятом решением Думы 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2. Дума вправе обратиться в Контрольно-счетную палату Пермского края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14" w:history="1">
        <w:r w:rsidRPr="00D33F91">
          <w:rPr>
            <w:rFonts w:eastAsiaTheme="minorHAnsi"/>
            <w:szCs w:val="28"/>
            <w:lang w:eastAsia="en-US"/>
          </w:rPr>
          <w:t>законом</w:t>
        </w:r>
      </w:hyperlink>
      <w:r w:rsidRPr="00D33F91">
        <w:rPr>
          <w:rFonts w:eastAsiaTheme="minorHAnsi"/>
          <w:szCs w:val="28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bookmarkStart w:id="2" w:name="Par58"/>
      <w:bookmarkEnd w:id="2"/>
      <w:r w:rsidRPr="00D33F91">
        <w:rPr>
          <w:rFonts w:eastAsiaTheme="minorHAnsi"/>
          <w:b/>
          <w:bCs/>
          <w:szCs w:val="28"/>
          <w:lang w:eastAsia="en-US"/>
        </w:rPr>
        <w:t>6. Требования к кандидатурам на должности председателя, заместителя председателя и аудиторов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На должности председателя, заместителя председателя, аудиторов Контрольно-счетной палаты назначаются граждане Российской Федерации, имеющие высшее образование, наличие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D33F91">
        <w:rPr>
          <w:rFonts w:eastAsiaTheme="minorHAnsi"/>
          <w:szCs w:val="28"/>
          <w:lang w:eastAsia="en-US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Пермского края и иных нормативных правовых актов, Устава Пермского муниципального округа Пермского края и иных муниципальных правовых актов применительно к исполнению должностных обязанностей, а также требований к стандартам внешнего государственного и муниципального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аудита (контроля) для проведения контрольных и экспертно-аналитических мероприятий Контрольно-счетной палатой, утвержденных Счетной палатой Российской Федерации, является обязательным квалификационным требованием.</w:t>
      </w:r>
    </w:p>
    <w:p w:rsidR="00D33F91" w:rsidRPr="00D33F91" w:rsidRDefault="00D33F91" w:rsidP="00D33F9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Порядок проведения проверки соответствия кандидатур на должность председателя Контрольно-счетной палаты квалификационным требованиям, указанным в пункте 1 настоящей части, в случае, предусмотренном пунктом 2 части 5 настоящего Положения, устанавливается Контрольно-счетной палатой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1) наличия у него неснятой или непогашенной судимости;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5) наличия оснований, предусмотренных пунктом 3 настоящей части.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Par69"/>
      <w:bookmarkEnd w:id="3"/>
      <w:r w:rsidRPr="00D33F91">
        <w:rPr>
          <w:rFonts w:eastAsiaTheme="minorHAnsi"/>
          <w:szCs w:val="28"/>
          <w:lang w:eastAsia="en-US"/>
        </w:rPr>
        <w:t xml:space="preserve">4. </w:t>
      </w:r>
      <w:proofErr w:type="gramStart"/>
      <w:r w:rsidRPr="00D33F91">
        <w:rPr>
          <w:rFonts w:eastAsiaTheme="minorHAnsi"/>
          <w:szCs w:val="28"/>
          <w:lang w:eastAsia="en-US"/>
        </w:rPr>
        <w:t>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Думы, главой муниципального округа - главой администрации Пермского муниципального округа Пермского края, с руководителями судебных и правоохранительных органов, расположенных на территории Пермского муниципального округа Пермского края.</w:t>
      </w:r>
      <w:proofErr w:type="gramEnd"/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4" w:name="Par71"/>
      <w:bookmarkEnd w:id="4"/>
      <w:r w:rsidRPr="00D33F91">
        <w:rPr>
          <w:rFonts w:eastAsiaTheme="minorHAnsi"/>
          <w:szCs w:val="28"/>
          <w:lang w:eastAsia="en-US"/>
        </w:rPr>
        <w:t>5.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6. </w:t>
      </w:r>
      <w:proofErr w:type="gramStart"/>
      <w:r w:rsidRPr="00D33F91">
        <w:rPr>
          <w:rFonts w:eastAsiaTheme="minorHAnsi"/>
          <w:szCs w:val="28"/>
          <w:lang w:eastAsia="en-US"/>
        </w:rPr>
        <w:t>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Пермского края.</w:t>
      </w:r>
      <w:proofErr w:type="gramEnd"/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7. Председатель, заместитель председателя, аудиторы Контрольно-счетной палаты, а также лица, претендующие на замещение указанных должностей, обязаны представлять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в порядке, установленном Федеральным законом.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highlight w:val="yellow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7. Гарантии статуса должностных лиц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Председатель, заместитель председателя, аудиторы и инспекторы являются должностными лицами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</w:t>
      </w:r>
      <w:proofErr w:type="gramStart"/>
      <w:r w:rsidRPr="00D33F91">
        <w:rPr>
          <w:rFonts w:eastAsiaTheme="minorHAnsi"/>
          <w:szCs w:val="28"/>
          <w:lang w:eastAsia="en-US"/>
        </w:rPr>
        <w:t>и(</w:t>
      </w:r>
      <w:proofErr w:type="gramEnd"/>
      <w:r w:rsidRPr="00D33F91">
        <w:rPr>
          <w:rFonts w:eastAsiaTheme="minorHAnsi"/>
          <w:szCs w:val="28"/>
          <w:lang w:eastAsia="en-US"/>
        </w:rPr>
        <w:t>или) законодательством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Должностные лица Контрольно-счетной палаты обладают гарантиями профессиональной независимости.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5. Председатель, заместитель председателя, аудиторы Контрольно-счетной палаты досрочно освобождаются от должности на основании решения Думы, принятого большинством голосов от установленного числа депутатов Думы, в случае: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1) вступления в законную силу обвинительного приговора суда в отношении его;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2) признания их </w:t>
      </w:r>
      <w:proofErr w:type="gramStart"/>
      <w:r w:rsidRPr="00D33F91">
        <w:rPr>
          <w:rFonts w:eastAsiaTheme="minorHAnsi"/>
          <w:szCs w:val="28"/>
          <w:lang w:eastAsia="en-US"/>
        </w:rPr>
        <w:t>недееспособными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или ограниченно дееспособными вступившим в законную силу решением суда;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3) прекращения гражданства Российской Федерации или наличия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4) подачи письменного заявления об отставке;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5) нарушения требований законодательства Российской </w:t>
      </w:r>
      <w:proofErr w:type="gramStart"/>
      <w:r w:rsidRPr="00D33F91">
        <w:rPr>
          <w:rFonts w:eastAsiaTheme="minorHAnsi"/>
          <w:szCs w:val="28"/>
          <w:lang w:eastAsia="en-US"/>
        </w:rPr>
        <w:t>Федерации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при осуществлении возложенных на них должностных полномочий или злоупотребления должностными полномочиями;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highlight w:val="yellow"/>
          <w:lang w:eastAsia="en-US"/>
        </w:rPr>
      </w:pPr>
      <w:r w:rsidRPr="00D33F91">
        <w:rPr>
          <w:rFonts w:eastAsiaTheme="minorHAnsi"/>
          <w:szCs w:val="28"/>
          <w:lang w:eastAsia="en-US"/>
        </w:rPr>
        <w:t>6) достижения установленного законом Пермского края, решением Думы в соответствии с федеральным законом предельного возраста пребывания в должности;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7) выявления обстоятельств, предусмотренных </w:t>
      </w:r>
      <w:hyperlink w:anchor="Par64" w:history="1">
        <w:r w:rsidRPr="00D33F91">
          <w:rPr>
            <w:rFonts w:eastAsiaTheme="minorHAnsi"/>
            <w:szCs w:val="28"/>
            <w:lang w:eastAsia="en-US"/>
          </w:rPr>
          <w:t>пунктами 2</w:t>
        </w:r>
      </w:hyperlink>
      <w:r w:rsidRPr="00D33F91">
        <w:rPr>
          <w:rFonts w:eastAsiaTheme="minorHAnsi"/>
          <w:szCs w:val="28"/>
          <w:lang w:eastAsia="en-US"/>
        </w:rPr>
        <w:t xml:space="preserve">, </w:t>
      </w:r>
      <w:hyperlink w:anchor="Par69" w:history="1">
        <w:r w:rsidRPr="00D33F91">
          <w:rPr>
            <w:rFonts w:eastAsiaTheme="minorHAnsi"/>
            <w:szCs w:val="28"/>
            <w:lang w:eastAsia="en-US"/>
          </w:rPr>
          <w:t>3</w:t>
        </w:r>
      </w:hyperlink>
      <w:hyperlink w:anchor="Par71" w:history="1">
        <w:r w:rsidRPr="00D33F91">
          <w:rPr>
            <w:rFonts w:eastAsiaTheme="minorHAnsi"/>
            <w:szCs w:val="28"/>
            <w:lang w:eastAsia="en-US"/>
          </w:rPr>
          <w:t xml:space="preserve"> части 6</w:t>
        </w:r>
      </w:hyperlink>
      <w:r w:rsidRPr="00D33F91">
        <w:rPr>
          <w:rFonts w:eastAsiaTheme="minorHAnsi"/>
          <w:szCs w:val="28"/>
          <w:lang w:eastAsia="en-US"/>
        </w:rPr>
        <w:t xml:space="preserve"> настоящего Положения;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D33F91">
        <w:rPr>
          <w:rFonts w:eastAsiaTheme="minorHAnsi"/>
          <w:szCs w:val="28"/>
          <w:lang w:eastAsia="en-US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5" w:history="1">
        <w:r w:rsidRPr="00D33F91">
          <w:rPr>
            <w:rFonts w:eastAsiaTheme="minorHAnsi"/>
            <w:szCs w:val="28"/>
            <w:lang w:eastAsia="en-US"/>
          </w:rPr>
          <w:t>законом</w:t>
        </w:r>
      </w:hyperlink>
      <w:r w:rsidRPr="00D33F91">
        <w:rPr>
          <w:rFonts w:eastAsiaTheme="minorHAnsi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D33F91">
          <w:rPr>
            <w:rFonts w:eastAsiaTheme="minorHAnsi"/>
            <w:szCs w:val="28"/>
            <w:lang w:eastAsia="en-US"/>
          </w:rPr>
          <w:t>законом</w:t>
        </w:r>
      </w:hyperlink>
      <w:r w:rsidRPr="00D33F91">
        <w:rPr>
          <w:rFonts w:eastAsiaTheme="minorHAnsi"/>
          <w:szCs w:val="28"/>
          <w:lang w:eastAsia="en-US"/>
        </w:rPr>
        <w:t xml:space="preserve"> от 3 декабря 2012 года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D33F91">
          <w:rPr>
            <w:rFonts w:eastAsiaTheme="minorHAnsi"/>
            <w:szCs w:val="28"/>
            <w:lang w:eastAsia="en-US"/>
          </w:rPr>
          <w:t>законом</w:t>
        </w:r>
      </w:hyperlink>
      <w:r w:rsidRPr="00D33F91">
        <w:rPr>
          <w:rFonts w:eastAsiaTheme="minorHAnsi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highlight w:val="red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8. Полномочия Контрольно-счетной палаты</w:t>
      </w:r>
    </w:p>
    <w:p w:rsidR="00D33F91" w:rsidRPr="00D33F91" w:rsidRDefault="00D33F91" w:rsidP="00D33F91">
      <w:pPr>
        <w:numPr>
          <w:ilvl w:val="0"/>
          <w:numId w:val="14"/>
        </w:numPr>
        <w:autoSpaceDE w:val="0"/>
        <w:autoSpaceDN w:val="0"/>
        <w:adjustRightInd w:val="0"/>
        <w:ind w:left="0" w:firstLine="720"/>
        <w:contextualSpacing/>
        <w:jc w:val="both"/>
        <w:rPr>
          <w:rFonts w:eastAsiaTheme="minorHAnsi"/>
          <w:szCs w:val="28"/>
          <w:lang w:eastAsia="en-US"/>
        </w:rPr>
      </w:pPr>
      <w:bookmarkStart w:id="5" w:name="Par99"/>
      <w:bookmarkEnd w:id="5"/>
      <w:r w:rsidRPr="00D33F91">
        <w:rPr>
          <w:rFonts w:eastAsiaTheme="minorHAnsi"/>
          <w:szCs w:val="28"/>
          <w:lang w:eastAsia="en-US"/>
        </w:rPr>
        <w:t xml:space="preserve">Контрольно-счетная палата осуществляет: 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>1) организацию и контроль за законностью и эффективностью использования средств бюджета Пермского муниципального округа, а также иных сре</w:t>
      </w:r>
      <w:proofErr w:type="gramStart"/>
      <w:r w:rsidRPr="00D33F91">
        <w:rPr>
          <w:szCs w:val="28"/>
        </w:rPr>
        <w:t>дств в сл</w:t>
      </w:r>
      <w:proofErr w:type="gramEnd"/>
      <w:r w:rsidRPr="00D33F91">
        <w:rPr>
          <w:szCs w:val="28"/>
        </w:rPr>
        <w:t>учаях, предусмотренных законодательством Российской Федерации;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>2) экспертизу проектов бюджета Пермского муниципального округа, проверку и анализ обоснованности его показателей;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>3) внешнюю проверку годового отчета об исполнении бюджета Пермского муниципального округа;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8" w:history="1">
        <w:r w:rsidRPr="00D33F91">
          <w:rPr>
            <w:szCs w:val="28"/>
          </w:rPr>
          <w:t>законом</w:t>
        </w:r>
      </w:hyperlink>
      <w:r w:rsidRPr="00D33F91">
        <w:rPr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 xml:space="preserve">5) оценку эффективности формирования собственности Пермского муниципального округа, управление и распоряжение такой собственностью и </w:t>
      </w:r>
      <w:proofErr w:type="gramStart"/>
      <w:r w:rsidRPr="00D33F91">
        <w:rPr>
          <w:szCs w:val="28"/>
        </w:rPr>
        <w:t>контроль за</w:t>
      </w:r>
      <w:proofErr w:type="gramEnd"/>
      <w:r w:rsidRPr="00D33F91">
        <w:rPr>
          <w:szCs w:val="28"/>
        </w:rPr>
        <w:t xml:space="preserve"> соблюдением установленного порядка формирования такой собственности, управление и распоряжение такой собственностью (включая исключительные права на результаты интеллектуальной деятельности);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proofErr w:type="gramStart"/>
      <w:r w:rsidRPr="00D33F91">
        <w:rPr>
          <w:szCs w:val="28"/>
        </w:rPr>
        <w:t>6) оценку эффективности предоставления налоговых и иных льгот и преимуществ, бюджетных кредитов за счет средств бюджета Пермского муниципального округа,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Пермского муниципального округа и имущества, находящегося в собственности Пермского муниципального округа;</w:t>
      </w:r>
      <w:proofErr w:type="gramEnd"/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>7) экспертизу проектов муниципальных правовых актов в части, касающейся расходных обязательств Пермского муниципального округа, экспертизу проектов муниципальных правовых актов, приводящих к изменению доходов бюджета Пермского муниципального округа, а также муниципальных программ (проектов муниципальных программ);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>8) анализ и мониторинг бюджетного процесса в Пермском муниципальном округе,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 xml:space="preserve">9) проведение оперативного анализа исполнения и </w:t>
      </w:r>
      <w:proofErr w:type="gramStart"/>
      <w:r w:rsidRPr="00D33F91">
        <w:rPr>
          <w:szCs w:val="28"/>
        </w:rPr>
        <w:t>контроль за</w:t>
      </w:r>
      <w:proofErr w:type="gramEnd"/>
      <w:r w:rsidRPr="00D33F91">
        <w:rPr>
          <w:szCs w:val="28"/>
        </w:rPr>
        <w:t xml:space="preserve"> организацией исполнения бюджета Пермского муниципального округа в текущем финансовом году, ежеквартальное представлению информации о ходе исполнения бюджета Пермского муниципального округа, о результатах проведенных контрольных и экспертно-аналитических мероприятий в Думу и главе Пермского муниципального округа;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 xml:space="preserve">10) </w:t>
      </w:r>
      <w:proofErr w:type="gramStart"/>
      <w:r w:rsidRPr="00D33F91">
        <w:rPr>
          <w:szCs w:val="28"/>
        </w:rPr>
        <w:t>контроль за</w:t>
      </w:r>
      <w:proofErr w:type="gramEnd"/>
      <w:r w:rsidRPr="00D33F91">
        <w:rPr>
          <w:szCs w:val="28"/>
        </w:rPr>
        <w:t xml:space="preserve"> состоянием муниципального внутреннего и внешнего долга;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>11) оценку реализуемости, рисков и результатов достижения целей социально-экономического развития Пермского муниципального округа, предусмотренных документами стратегического планирования  Пермского муниципального округа, в пределах компетенции Контрольно-счетной палаты;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D33F91">
        <w:rPr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Пермского края, Уставом Пермского муниципального округа и решениями Думы.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Внешний муниципальный финансовый контроль осуществляется Контрольно-счетной палатой: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Пермского края, Пермского муниципального округа, а также иных организаций, если они используют имущество, находящееся в государственной (муниципальной) собственности Пермского края, Пермского муниципального округа;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9. Формы осуществления Контрольно-счетной палатой муниципального финансового контроля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При проведении экспертно-аналитического мероприятия Контрольно-счетной палатой составляется заключение.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отчет, в части внешних проверок годового отчета об исполнении бюджета Пермского муниципального округа составляется акт и (или) заключение.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При проведении контрольных мероприятий в пределах своей компетенции Контрольно-счетная палата вправе привлекать к участию в проводимых ею мероприятиях государственные и муниципальные контрольные органы, представителей правоохранительных органов, отдельных специалистов, в том числе муниципальных учреждений, организаций, а также на договорной основе негосударственные аудиторские службы, иных специалистов. Для оплаты привлеченных специалистов Контрольно-счетной палате выделяются средства бюджета Пермского муниципального округа, которые предусматриваются отдельной строкой в решении о бюджете Пермского муниципального округа.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5. Порядок проведения контрольных и экспертно-аналитических мероприятий устанавливаются стандартами внешнего муниципального финансового контроля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10. Стандарты внешнего муниципального финансового контроля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Контрольно-счетная палата при осуществлении внешнего муниципального финансового контроля руководствуется законодательством Российской Федерации, Пермского края, нормативными правовыми актами Пермского муниципального округа, а также стандартами внешнего муниципального финансового контроля.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Разработка и утверждение стандартов внешнего муниципального финансового контроля осуществляются Контрольно-счетной палатой в соответствии с общими требованиями, утвержденными Счетной палатой Российской Федерации.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11. Планирование деятельности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мероприятий, а также на основании поручений Думы, предложений и запросов главы муниципального округа – главы администрации Пермского муниципального округа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Поручения Думы, предложения и запросы главы муниципального округа – главы администрации Пермского муниципального округа Пермского края подлежат обязательному включению в планы работы Контрольно-счетной палаты. Поручения Думы, предложения и запросы главы муниципального округа – главы администрации Пермского муниципального округа Пермского края, в том числе их отзывы, оформляются в письменном виде.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12. Регламент Контрольно-счетной палаты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rFonts w:eastAsiaTheme="minorEastAsia"/>
          <w:szCs w:val="28"/>
        </w:rPr>
      </w:pPr>
      <w:r w:rsidRPr="00D33F91">
        <w:rPr>
          <w:rFonts w:eastAsiaTheme="minorEastAsia"/>
          <w:szCs w:val="28"/>
        </w:rPr>
        <w:t xml:space="preserve">1. </w:t>
      </w:r>
      <w:proofErr w:type="gramStart"/>
      <w:r w:rsidRPr="00D33F91">
        <w:rPr>
          <w:rFonts w:eastAsiaTheme="minorEastAsia"/>
          <w:szCs w:val="28"/>
        </w:rPr>
        <w:t>Регламентом Контрольно-счетной палаты определяется р</w:t>
      </w:r>
      <w:r w:rsidRPr="00D33F91">
        <w:rPr>
          <w:szCs w:val="28"/>
        </w:rPr>
        <w:t>аспределение полномочий Контрольно-счетной палаты в разрезе председателя, заместителя председателя и аудиторов Контрольно-счетной палаты, порядки подготовки и проведения контрольных и экспертно-аналитических мероприятий,</w:t>
      </w:r>
      <w:r w:rsidRPr="00D33F91">
        <w:rPr>
          <w:rFonts w:eastAsiaTheme="minorEastAsia"/>
          <w:szCs w:val="28"/>
        </w:rPr>
        <w:t xml:space="preserve"> содержание направлений деятельности Контрольно-счетной палаты, порядок ведения делопроизводства, режим работы,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мероприятий, процедура опубликования в средствах массовой информации или размещения в</w:t>
      </w:r>
      <w:proofErr w:type="gramEnd"/>
      <w:r w:rsidRPr="00D33F91">
        <w:rPr>
          <w:rFonts w:eastAsiaTheme="minorEastAsia"/>
          <w:szCs w:val="28"/>
        </w:rPr>
        <w:t xml:space="preserve"> сети Интернет информации о деятельности Контрольно-счетной палаты </w:t>
      </w:r>
      <w:r w:rsidRPr="00D33F91">
        <w:rPr>
          <w:szCs w:val="28"/>
        </w:rPr>
        <w:t>и иные вопросы организации и внутренней деятельности Контрольно-счетной палаты.</w:t>
      </w:r>
    </w:p>
    <w:p w:rsidR="00D33F91" w:rsidRPr="00D33F91" w:rsidRDefault="00D33F91" w:rsidP="00D33F91">
      <w:pPr>
        <w:widowControl w:val="0"/>
        <w:autoSpaceDE w:val="0"/>
        <w:autoSpaceDN w:val="0"/>
        <w:ind w:firstLine="720"/>
        <w:jc w:val="both"/>
        <w:rPr>
          <w:rFonts w:eastAsiaTheme="minorEastAsia"/>
          <w:szCs w:val="28"/>
        </w:rPr>
      </w:pPr>
      <w:r w:rsidRPr="00D33F91">
        <w:rPr>
          <w:rFonts w:eastAsiaTheme="minorEastAsia"/>
          <w:szCs w:val="28"/>
        </w:rPr>
        <w:t>2. Регламент Контрольно-счетной палаты утверждается коллегией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13. Коллегия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Для рассмотрения вопросов планирования и организации работы Контрольно-счетной палаты, методологии контрольной деятельности, подготовки отчетов, направляемых в Думу, главе муниципального округа – главе администрации Пермского муниципального округа Пермского края, а также для обсуждения иных вопросов работы Контрольно-счетной палаты образуется коллегия Контрольно-счетной палаты (далее - Коллегия).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Компетенция и порядок работы Коллегии определяются Регламентом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В состав Коллегии входят: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председатель Контрольно-счетной палаты;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заместитель председателя Контрольно-счетной палаты;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аудиторы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Коллегия Контрольно-счетной палаты рассматривает на своих заседаниях следующие вопросы: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1) годовой отчет о деятельности Контрольно-счетной палаты;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2) проект плана работы Контрольно-счетной палаты;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3) итоги контрольных и экспертно-аналитических мероприятий; направление представлений и предписаний Контрольно-счетной палаты;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4) другие вопросы, предусмотренные Регламентом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Утверждает отчеты (заключения) по результатам проведенных контрольных мероприятий, внешним проверкам годового отчета об исполнении местного бюджета.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4.1. Утверждает стандарты внешнего муниципального финансового контроля.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5. В исключительной компетенции коллегии Контрольно-счетной палаты находится: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1) внесение изменений в планы работ Контрольно-счетной палаты;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2) отмена представлений и предписаний Контрольно-счетной палаты;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3) утверждение Регламента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14. Обязательность исполнения требований должностных лиц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1. </w:t>
      </w:r>
      <w:proofErr w:type="gramStart"/>
      <w:r w:rsidRPr="00D33F91">
        <w:rPr>
          <w:rFonts w:eastAsiaTheme="minorHAnsi"/>
          <w:szCs w:val="28"/>
          <w:lang w:eastAsia="en-US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правовыми актами Пермского муниципального округа, являются обязательными для исполнения органами государственной власти и государственными органами Пермского края,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15. Права, обязанности и ответственность должностных лиц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6" w:name="Par227"/>
      <w:bookmarkEnd w:id="6"/>
      <w:r w:rsidRPr="00D33F91">
        <w:rPr>
          <w:rFonts w:eastAsiaTheme="minorHAnsi"/>
          <w:szCs w:val="28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Пермского края, органов территориальных государственных внебюджетных фондов, органов местного самоуправления, организаций;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8) знакомиться с технической документацией к электронным базам данных;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27" w:history="1">
        <w:r w:rsidRPr="00D33F91">
          <w:rPr>
            <w:rFonts w:eastAsiaTheme="minorHAnsi"/>
            <w:szCs w:val="28"/>
            <w:lang w:eastAsia="en-US"/>
          </w:rPr>
          <w:t>подпунктом 2 пункта 1</w:t>
        </w:r>
      </w:hyperlink>
      <w:r w:rsidRPr="00D33F91">
        <w:rPr>
          <w:rFonts w:eastAsiaTheme="minorHAnsi"/>
          <w:szCs w:val="28"/>
          <w:lang w:eastAsia="en-US"/>
        </w:rPr>
        <w:t xml:space="preserve"> настоящей части, должны в течение 24 часов уведомить об этом председателя Контрольно-счетной палаты. Порядок и форма уведомления определяются законами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Руководители проверяемых органов и организаций обязаны обеспечивать должностных лиц Контрольно-счетной палаты, участвующих в контрольном мероприятии,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5. </w:t>
      </w:r>
      <w:proofErr w:type="gramStart"/>
      <w:r w:rsidRPr="00D33F91">
        <w:rPr>
          <w:rFonts w:eastAsiaTheme="minorHAnsi"/>
          <w:szCs w:val="28"/>
          <w:lang w:eastAsia="en-US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6. </w:t>
      </w:r>
      <w:proofErr w:type="gramStart"/>
      <w:r w:rsidRPr="00D33F91">
        <w:rPr>
          <w:rFonts w:eastAsiaTheme="minorHAnsi"/>
          <w:szCs w:val="28"/>
          <w:lang w:eastAsia="en-US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9" w:history="1">
        <w:r w:rsidRPr="00D33F91">
          <w:rPr>
            <w:rFonts w:eastAsiaTheme="minorHAnsi"/>
            <w:szCs w:val="28"/>
            <w:lang w:eastAsia="en-US"/>
          </w:rPr>
          <w:t>законом</w:t>
        </w:r>
      </w:hyperlink>
      <w:r w:rsidRPr="00D33F91">
        <w:rPr>
          <w:rFonts w:eastAsiaTheme="minorHAnsi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D33F91">
          <w:rPr>
            <w:rFonts w:eastAsiaTheme="minorHAnsi"/>
            <w:szCs w:val="28"/>
            <w:lang w:eastAsia="en-US"/>
          </w:rPr>
          <w:t>законом</w:t>
        </w:r>
      </w:hyperlink>
      <w:r w:rsidRPr="00D33F91">
        <w:rPr>
          <w:rFonts w:eastAsiaTheme="minorHAnsi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D33F91">
          <w:rPr>
            <w:rFonts w:eastAsiaTheme="minorHAnsi"/>
            <w:szCs w:val="28"/>
            <w:lang w:eastAsia="en-US"/>
          </w:rPr>
          <w:t>законом</w:t>
        </w:r>
      </w:hyperlink>
      <w:r w:rsidRPr="00D33F91">
        <w:rPr>
          <w:rFonts w:eastAsiaTheme="minorHAnsi"/>
          <w:szCs w:val="28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8. </w:t>
      </w:r>
      <w:proofErr w:type="gramStart"/>
      <w:r w:rsidRPr="00D33F91">
        <w:rPr>
          <w:rFonts w:eastAsiaTheme="minorHAnsi"/>
          <w:szCs w:val="28"/>
          <w:lang w:eastAsia="en-US"/>
        </w:rPr>
        <w:t>Председатель, заместитель председателя и аудиторы Контрольно-счетной палаты вправе участвовать в заседаниях Думы, (комитетов, комиссий, рабочих групп, создаваемых Думой), заседаниях (совещаниях) администрации Пермского муниципального округа и ее функциональных органов, а также в заседаниях координационных и совещательных органов при главе муниципального округа - главе администрации Пермского муниципального округа Пермского края по вопросам ведения Контрольно-счетной палаты.</w:t>
      </w:r>
      <w:proofErr w:type="gramEnd"/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16. Предоставление информации Контрольно-счетной палате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7" w:name="Par247"/>
      <w:bookmarkEnd w:id="7"/>
      <w:r w:rsidRPr="00D33F91">
        <w:rPr>
          <w:rFonts w:eastAsiaTheme="minorHAnsi"/>
          <w:szCs w:val="28"/>
          <w:lang w:eastAsia="en-US"/>
        </w:rPr>
        <w:t xml:space="preserve">1. </w:t>
      </w:r>
      <w:proofErr w:type="gramStart"/>
      <w:r w:rsidRPr="00D33F91">
        <w:rPr>
          <w:rFonts w:eastAsiaTheme="minorHAnsi"/>
          <w:szCs w:val="28"/>
          <w:lang w:eastAsia="en-US"/>
        </w:rPr>
        <w:t>Проверяемые органы и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обязаны предоставлять Контрольно-счетной палате по ее запросу информацию, документы и материалы, необходимые для проведения контрольных и экспертно-аналитических мероприятий в</w:t>
      </w:r>
      <w:proofErr w:type="gramEnd"/>
      <w:r w:rsidRPr="00D33F91">
        <w:rPr>
          <w:rFonts w:eastAsiaTheme="minorHAnsi"/>
          <w:szCs w:val="28"/>
          <w:lang w:eastAsia="en-US"/>
        </w:rPr>
        <w:t xml:space="preserve"> сроки, определенные законами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2. Порядок направления Контрольно-счетной палатой запросов, указанных в пункте 1 настоящей части, определяется законом Пермского края и Регламентом Контрольно-счетной палаты. 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Контрольно-счетная палата не вправе запрашивать информацию, документы и материалы, если проверяемыми органами и организациями информация, документы и материалы ранее были предоставлены.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4. </w:t>
      </w:r>
      <w:proofErr w:type="spellStart"/>
      <w:r w:rsidRPr="00D33F91">
        <w:rPr>
          <w:rFonts w:eastAsiaTheme="minorHAnsi"/>
          <w:szCs w:val="28"/>
          <w:lang w:eastAsia="en-US"/>
        </w:rPr>
        <w:t>Непредоставление</w:t>
      </w:r>
      <w:proofErr w:type="spellEnd"/>
      <w:r w:rsidRPr="00D33F91">
        <w:rPr>
          <w:rFonts w:eastAsiaTheme="minorHAnsi"/>
          <w:szCs w:val="28"/>
          <w:lang w:eastAsia="en-US"/>
        </w:rPr>
        <w:t xml:space="preserve"> или несвоевременное представление органами и организациями, указанными в </w:t>
      </w:r>
      <w:hyperlink w:anchor="Par247" w:history="1">
        <w:r w:rsidRPr="00D33F91">
          <w:rPr>
            <w:rFonts w:eastAsiaTheme="minorHAnsi"/>
            <w:szCs w:val="28"/>
            <w:lang w:eastAsia="en-US"/>
          </w:rPr>
          <w:t>пункте 1</w:t>
        </w:r>
      </w:hyperlink>
      <w:r w:rsidRPr="00D33F91">
        <w:rPr>
          <w:rFonts w:eastAsiaTheme="minorHAnsi"/>
          <w:szCs w:val="28"/>
          <w:lang w:eastAsia="en-US"/>
        </w:rPr>
        <w:t xml:space="preserve"> настоящей части,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</w:t>
      </w:r>
      <w:proofErr w:type="gramStart"/>
      <w:r w:rsidRPr="00D33F91">
        <w:rPr>
          <w:rFonts w:eastAsiaTheme="minorHAnsi"/>
          <w:szCs w:val="28"/>
          <w:lang w:eastAsia="en-US"/>
        </w:rPr>
        <w:t>и(</w:t>
      </w:r>
      <w:proofErr w:type="gramEnd"/>
      <w:r w:rsidRPr="00D33F91">
        <w:rPr>
          <w:rFonts w:eastAsiaTheme="minorHAnsi"/>
          <w:szCs w:val="28"/>
          <w:lang w:eastAsia="en-US"/>
        </w:rPr>
        <w:t>или)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17. Представления и предписания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1. </w:t>
      </w:r>
      <w:proofErr w:type="gramStart"/>
      <w:r w:rsidRPr="00D33F91">
        <w:rPr>
          <w:rFonts w:eastAsiaTheme="minorHAnsi"/>
          <w:szCs w:val="28"/>
          <w:lang w:eastAsia="en-US"/>
        </w:rPr>
        <w:t>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Пермскому муниципальному округу Пермского края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и предупреждению нарушений.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Представление Контрольно-счетной палаты подписывается председателем Контрольно-счетной палаты, заместителем председателя, аудитором и вручается под роспись уполномоченному должностному лицу проверяемого органа или организации с правом подписи таких документов.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3. </w:t>
      </w:r>
      <w:proofErr w:type="gramStart"/>
      <w:r w:rsidRPr="00D33F91">
        <w:rPr>
          <w:rFonts w:eastAsiaTheme="minorHAnsi"/>
          <w:szCs w:val="28"/>
          <w:lang w:eastAsia="en-US"/>
        </w:rPr>
        <w:t>Проверяемые органы и организации в течение 30 дней со дня получения представления или в сроки, указанные в представлении,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В случае выявления нарушений, требующих безотлагательных мер по их пресечению и предупреждению, невыполнения представления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 и их должностным лицам предписание.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6. Предписание Контрольно-счетной палаты подписывается председателем Контрольно-счетной палаты или его заместителем.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9. В случае</w:t>
      </w:r>
      <w:proofErr w:type="gramStart"/>
      <w:r w:rsidRPr="00D33F91">
        <w:rPr>
          <w:rFonts w:eastAsiaTheme="minorHAnsi"/>
          <w:szCs w:val="28"/>
          <w:lang w:eastAsia="en-US"/>
        </w:rPr>
        <w:t>,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если при проведении контрольных мероприятий выявлены факты незаконного использования средств бюджета Пермского края и (или) Пермского муниципального округа Пермского края, а также средств бюджета территориального государственного внебюджетного фонда Пермского края,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Контрольно-счетной палате информацию о ходе рассмотрения и принятых решениях по переданным материалам. 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10. При осуществлении полномочий по внешнему муниципальному финансовому контролю Контрольно-счетная палата при выявлении нарушений бюджетного законодательства направляет уведомление о применении бюджетных мер принуждения к нарушителям в финансово-экономическое управление администрации Пермского муниципального округа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18. Гарантии прав проверяемых органов и организаций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Пермского края, прилагаются к актам и в дальнейшем являются их неотъемлемой частью.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 xml:space="preserve">19. Взаимодействие Контрольно-счетной палаты 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с государственными и муниципальными органами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1. </w:t>
      </w:r>
      <w:proofErr w:type="gramStart"/>
      <w:r w:rsidRPr="00D33F91">
        <w:rPr>
          <w:rFonts w:eastAsiaTheme="minorHAnsi"/>
          <w:szCs w:val="28"/>
          <w:lang w:eastAsia="en-US"/>
        </w:rPr>
        <w:t>Контрольно-счетная палата при осуществлении своей деятельности имеет право взаимодействовать с Контрольно-счетной палатой Пермского края, контрольно-счетными органами других муниципальных образований,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Пермского края, Пермского муниципального округа, заключать с ними соглашения о сотрудничестве и взаимодействии</w:t>
      </w:r>
      <w:proofErr w:type="gramEnd"/>
      <w:r w:rsidRPr="00D33F91">
        <w:rPr>
          <w:rFonts w:eastAsiaTheme="minorHAnsi"/>
          <w:szCs w:val="28"/>
          <w:lang w:eastAsia="en-US"/>
        </w:rPr>
        <w:t xml:space="preserve">.  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Контрольно-счетная палата на основе заключенных соглашений вправе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В целях координации своей деятельности Контрольно-счетная палата и иные органы местного самоуправления Пермского муниципального округа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Контрольно-счетная палата по письменному обращению Контрольно-счетной палаты Пермского края,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5. Контрольно-счетная палата, Дума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 xml:space="preserve">20. Обеспечение доступа к информации о деятельности 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1. </w:t>
      </w:r>
      <w:proofErr w:type="gramStart"/>
      <w:r w:rsidRPr="00D33F91">
        <w:rPr>
          <w:rFonts w:eastAsiaTheme="minorHAnsi"/>
          <w:szCs w:val="28"/>
          <w:lang w:eastAsia="en-US"/>
        </w:rPr>
        <w:t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Контрольно-счетная палата ежегодно подготавливает и представляет на рассмотрение Думы отчет о своей деятельности. Указанный отчет размещается в сети Интернет только после его рассмотрения Думой.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решениями  Думы и Регламентом Контрольно-счетной палаты.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21. Финансовое обеспечение деятельности Контрольно-счетной палаты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1. Финансовое обеспечение Контрольно-счетной палаты осуществляется за счет средств бюджета Пермского муниципального округа Пермского края.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2. Расходы на обеспечение деятельности Контрольно-счетной палаты предусматриваются в бюджете Пермского муниципального округа Пермского края отдельной строкой в соответствии с классификацией расходов бюджетов Российской Федерации.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3. </w:t>
      </w:r>
      <w:proofErr w:type="gramStart"/>
      <w:r w:rsidRPr="00D33F91">
        <w:rPr>
          <w:rFonts w:eastAsiaTheme="minorHAnsi"/>
          <w:szCs w:val="28"/>
          <w:lang w:eastAsia="en-US"/>
        </w:rPr>
        <w:t>Председателю, заместителю председателя, аудиторам, инспекторам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Пермского муниципального округа Пермского края (в том числе по медицинскому и санаторно-курортному обеспечению, бытовому, транспортному и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иным видам обслуживания).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4. Меры по материальному и социальному обеспечению председателя, заместителя председателя, аудиторов Контрольно-счетной палаты определяются соответствующим Положением, принимаемым Думой в соответствии с трудовым законодательством, законодательством о местном самоуправлении.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>Меры по материальному и социальному обеспечению инспекторов Контрольно-счетной палаты устанавливаются муниципальными правовыми актами в соответствии с федеральными законами, законами Пермского края и решениями Думы.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33F91">
        <w:rPr>
          <w:rFonts w:eastAsiaTheme="minorHAnsi"/>
          <w:szCs w:val="28"/>
          <w:lang w:eastAsia="en-US"/>
        </w:rPr>
        <w:t xml:space="preserve">5. </w:t>
      </w:r>
      <w:proofErr w:type="gramStart"/>
      <w:r w:rsidRPr="00D33F91">
        <w:rPr>
          <w:rFonts w:eastAsiaTheme="minorHAnsi"/>
          <w:szCs w:val="28"/>
          <w:lang w:eastAsia="en-US"/>
        </w:rPr>
        <w:t>Контроль за</w:t>
      </w:r>
      <w:proofErr w:type="gramEnd"/>
      <w:r w:rsidRPr="00D33F91">
        <w:rPr>
          <w:rFonts w:eastAsiaTheme="minorHAnsi"/>
          <w:szCs w:val="28"/>
          <w:lang w:eastAsia="en-US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решений Думы.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szCs w:val="28"/>
          <w:lang w:eastAsia="en-US"/>
        </w:rPr>
      </w:pPr>
      <w:r w:rsidRPr="00D33F91">
        <w:rPr>
          <w:rFonts w:eastAsiaTheme="minorHAnsi"/>
          <w:b/>
          <w:bCs/>
          <w:szCs w:val="28"/>
          <w:lang w:eastAsia="en-US"/>
        </w:rPr>
        <w:t>22. Заключительное положение</w:t>
      </w:r>
    </w:p>
    <w:p w:rsidR="00D33F91" w:rsidRPr="00D33F91" w:rsidRDefault="00D33F91" w:rsidP="00D33F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33F91">
        <w:rPr>
          <w:rFonts w:eastAsiaTheme="minorHAnsi"/>
          <w:szCs w:val="28"/>
          <w:lang w:eastAsia="en-US"/>
        </w:rPr>
        <w:t>Изменения в настоящее Положение вносятся решением Думы и вступают в силу в установленном порядке.</w:t>
      </w:r>
    </w:p>
    <w:p w:rsidR="00984089" w:rsidRDefault="00984089" w:rsidP="00D33F91">
      <w:pPr>
        <w:jc w:val="both"/>
        <w:rPr>
          <w:szCs w:val="28"/>
        </w:rPr>
      </w:pPr>
    </w:p>
    <w:sectPr w:rsidR="00984089" w:rsidSect="00D33F91">
      <w:footerReference w:type="default" r:id="rId22"/>
      <w:headerReference w:type="first" r:id="rId23"/>
      <w:pgSz w:w="11906" w:h="16838"/>
      <w:pgMar w:top="1134" w:right="567" w:bottom="426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62" w:rsidRDefault="00037462" w:rsidP="00DA5614">
      <w:r>
        <w:separator/>
      </w:r>
    </w:p>
  </w:endnote>
  <w:endnote w:type="continuationSeparator" w:id="0">
    <w:p w:rsidR="00037462" w:rsidRDefault="0003746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556E83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62" w:rsidRDefault="00037462" w:rsidP="00DA5614">
      <w:r>
        <w:separator/>
      </w:r>
    </w:p>
  </w:footnote>
  <w:footnote w:type="continuationSeparator" w:id="0">
    <w:p w:rsidR="00037462" w:rsidRDefault="00037462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B4C670A"/>
    <w:multiLevelType w:val="hybridMultilevel"/>
    <w:tmpl w:val="F07EB9BE"/>
    <w:lvl w:ilvl="0" w:tplc="BD1A1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37462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1894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3ECC"/>
    <w:rsid w:val="00534233"/>
    <w:rsid w:val="00536A81"/>
    <w:rsid w:val="0054022A"/>
    <w:rsid w:val="00546542"/>
    <w:rsid w:val="00552D1B"/>
    <w:rsid w:val="005556DE"/>
    <w:rsid w:val="005557D0"/>
    <w:rsid w:val="00556E83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06F5"/>
    <w:rsid w:val="00693116"/>
    <w:rsid w:val="00695E85"/>
    <w:rsid w:val="006A5695"/>
    <w:rsid w:val="006A63CE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2EC6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07C3B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747D2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33F91"/>
    <w:rsid w:val="00D45D8D"/>
    <w:rsid w:val="00D46164"/>
    <w:rsid w:val="00D47C06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C87549B7DFE207A7CD10FB16A807D5544B84D8422A745140846F13D9B5A23069D3D23B42217864898A87848BCAZ9D" TargetMode="External"/><Relationship Id="rId18" Type="http://schemas.openxmlformats.org/officeDocument/2006/relationships/hyperlink" Target="consultantplus://offline/ref=C113F0CEB0F1FBE852290BC5206B0F1937BFDCFCD27EFD5969477CE23FCB51BE62936D904EE8EA2C154B08F8F2h4t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C87549B7DFE207A7CD10FB16A807D5544B82DC4721745140846F13D9B5A23069D3D23B42217864898A87848BCAZ9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C87549B7DFE207A7CD0EF600C45ADE5F48D9D1452279071ED1694486E5A4653B938C6201626B658096848580A366653C3BB717937B6600B270CF3FC5ZDD" TargetMode="External"/><Relationship Id="rId17" Type="http://schemas.openxmlformats.org/officeDocument/2006/relationships/hyperlink" Target="consultantplus://offline/ref=7FC87549B7DFE207A7CD10FB16A807D5544B82DC4721745140846F13D9B5A23069D3D23B42217864898A87848BCAZ9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C87549B7DFE207A7CD10FB16A807D554468FD44325745140846F13D9B5A23069D3D23B42217864898A87848BCAZ9D" TargetMode="External"/><Relationship Id="rId20" Type="http://schemas.openxmlformats.org/officeDocument/2006/relationships/hyperlink" Target="consultantplus://offline/ref=7FC87549B7DFE207A7CD10FB16A807D554468FD44325745140846F13D9B5A23069D3D23B42217864898A87848BCAZ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C87549B7DFE207A7CD10FB16A807D5554B80D94F75235311D16116D1E5F8206D9A87315C266F7A829487C8Z5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C87549B7DFE207A7CD10FB16A807D5544B82DC4720745140846F13D9B5A23069D3D23B42217864898A87848BCAZ9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FC87549B7DFE207A7CD0EF600C45ADE5F48D9D1452279071ED1694486E5A4653B938C6201626B658094808D8BA366653C3BB717937B6600B270CF3FC5ZDD" TargetMode="External"/><Relationship Id="rId19" Type="http://schemas.openxmlformats.org/officeDocument/2006/relationships/hyperlink" Target="consultantplus://offline/ref=7FC87549B7DFE207A7CD10FB16A807D5544B82DC4720745140846F13D9B5A23069D3D23B42217864898A87848BCAZ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C87549B7DFE207A7CD10FB16A807D5544B84D8422A745140846F13D9B5A23069D3D23B42217864898A87848BCAZ9D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98FA-0C34-4514-A746-C9BA901A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57</TotalTime>
  <Pages>18</Pages>
  <Words>5120</Words>
  <Characters>43482</Characters>
  <Application>Microsoft Office Word</Application>
  <DocSecurity>0</DocSecurity>
  <Lines>362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28</cp:revision>
  <cp:lastPrinted>2022-11-24T09:22:00Z</cp:lastPrinted>
  <dcterms:created xsi:type="dcterms:W3CDTF">2022-10-11T11:06:00Z</dcterms:created>
  <dcterms:modified xsi:type="dcterms:W3CDTF">2022-11-24T10:08:00Z</dcterms:modified>
</cp:coreProperties>
</file>